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26" w:rsidRDefault="001A2A26">
      <w:pPr>
        <w:pStyle w:val="Date"/>
      </w:pPr>
    </w:p>
    <w:p w:rsidR="001A2A26" w:rsidRDefault="00216148">
      <w:pPr>
        <w:pStyle w:val="Title"/>
      </w:pPr>
      <w:r>
        <w:t>Chapter 2 Vocab (Part 2)</w:t>
      </w:r>
    </w:p>
    <w:p w:rsidR="001A2A26" w:rsidRDefault="00216148">
      <w:pPr>
        <w:pStyle w:val="Heading1"/>
      </w:pPr>
      <w:r>
        <w:t>correlational design</w:t>
      </w:r>
    </w:p>
    <w:p w:rsidR="001A2A26" w:rsidRDefault="00216148" w:rsidP="00216148">
      <w:r>
        <w:t>Researchers gather information on individuals, generally in natural life circumstances, and make no effort to alter their experiences; look at relationships between participants’ characteristics and their behavior or development</w:t>
      </w:r>
    </w:p>
    <w:p w:rsidR="001A2A26" w:rsidRDefault="00216148">
      <w:pPr>
        <w:pStyle w:val="Heading1"/>
      </w:pPr>
      <w:r>
        <w:t>correlation coefficient</w:t>
      </w:r>
    </w:p>
    <w:p w:rsidR="001A2A26" w:rsidRDefault="00216148" w:rsidP="00216148">
      <w:r>
        <w:t>A number that describes how two measures, or variables, are associated with each other</w:t>
      </w:r>
    </w:p>
    <w:p w:rsidR="00216148" w:rsidRDefault="00216148" w:rsidP="00216148">
      <w:pPr>
        <w:pStyle w:val="Heading1"/>
      </w:pPr>
      <w:r>
        <w:t>experimental design</w:t>
      </w:r>
    </w:p>
    <w:p w:rsidR="00216148" w:rsidRDefault="00216148" w:rsidP="00216148">
      <w:r>
        <w:t>Permits inferences about cause and effect because researchers use an evenhanded procedure to assign people to two or more treatment conditions</w:t>
      </w:r>
    </w:p>
    <w:p w:rsidR="00216148" w:rsidRDefault="00216148" w:rsidP="00216148">
      <w:pPr>
        <w:pStyle w:val="Heading1"/>
      </w:pPr>
      <w:r>
        <w:t>independent variable</w:t>
      </w:r>
    </w:p>
    <w:p w:rsidR="00216148" w:rsidRDefault="00216148" w:rsidP="00216148">
      <w:r>
        <w:t>The variable the investigator expects to cause changes in another variable</w:t>
      </w:r>
    </w:p>
    <w:p w:rsidR="00216148" w:rsidRDefault="00216148" w:rsidP="00216148">
      <w:pPr>
        <w:pStyle w:val="Heading1"/>
      </w:pPr>
      <w:r>
        <w:t>dependent variable</w:t>
      </w:r>
    </w:p>
    <w:p w:rsidR="00216148" w:rsidRDefault="00216148" w:rsidP="00216148">
      <w:r>
        <w:t>The variable the investigator expects to be influenced by the independent variable</w:t>
      </w:r>
    </w:p>
    <w:p w:rsidR="00216148" w:rsidRDefault="00216148" w:rsidP="00216148">
      <w:pPr>
        <w:pStyle w:val="Heading1"/>
      </w:pPr>
      <w:r>
        <w:t>confounding variable</w:t>
      </w:r>
    </w:p>
    <w:p w:rsidR="00216148" w:rsidRDefault="00216148" w:rsidP="00216148">
      <w:r>
        <w:t>So closely associated that their effects on an outcome cannot be distinguished</w:t>
      </w:r>
    </w:p>
    <w:p w:rsidR="00216148" w:rsidRDefault="00216148" w:rsidP="00216148">
      <w:pPr>
        <w:pStyle w:val="Heading1"/>
      </w:pPr>
      <w:r>
        <w:t>random assignment</w:t>
      </w:r>
    </w:p>
    <w:p w:rsidR="00216148" w:rsidRDefault="00216148" w:rsidP="00216148">
      <w:r>
        <w:t>Investigators increase the chances that participants’ characteristics will be equally distributed across treatment groups</w:t>
      </w:r>
    </w:p>
    <w:p w:rsidR="00216148" w:rsidRDefault="00216148" w:rsidP="00216148"/>
    <w:p w:rsidR="00216148" w:rsidRDefault="00216148" w:rsidP="00216148">
      <w:pPr>
        <w:pStyle w:val="Heading1"/>
      </w:pPr>
      <w:r>
        <w:lastRenderedPageBreak/>
        <w:t>quasi-experiment</w:t>
      </w:r>
    </w:p>
    <w:p w:rsidR="00216148" w:rsidRDefault="00216148" w:rsidP="00216148">
      <w:r>
        <w:t>Groups of participants are carefully chosen to ensure that their characteristics are as much alike as possible</w:t>
      </w:r>
    </w:p>
    <w:p w:rsidR="00216148" w:rsidRDefault="00216148" w:rsidP="00216148">
      <w:pPr>
        <w:pStyle w:val="Heading1"/>
      </w:pPr>
      <w:r>
        <w:t>longitudinal design</w:t>
      </w:r>
    </w:p>
    <w:p w:rsidR="00216148" w:rsidRDefault="00216148" w:rsidP="00216148">
      <w:r>
        <w:t>Participants are studied repeatedly at different ages, and changes are noted as they get older</w:t>
      </w:r>
    </w:p>
    <w:p w:rsidR="00216148" w:rsidRDefault="00216148" w:rsidP="00216148">
      <w:pPr>
        <w:pStyle w:val="Heading1"/>
      </w:pPr>
      <w:r>
        <w:t>biased sampling</w:t>
      </w:r>
    </w:p>
    <w:p w:rsidR="00216148" w:rsidRDefault="00216148" w:rsidP="00216148">
      <w:r>
        <w:t>The failure to enlist participants who represent the population of interest</w:t>
      </w:r>
    </w:p>
    <w:p w:rsidR="00216148" w:rsidRDefault="00216148" w:rsidP="00216148">
      <w:pPr>
        <w:pStyle w:val="Heading1"/>
      </w:pPr>
      <w:r>
        <w:t>selective attrition</w:t>
      </w:r>
    </w:p>
    <w:p w:rsidR="00216148" w:rsidRDefault="00216148" w:rsidP="00216148">
      <w:r>
        <w:t>Participants may move away or drop out for other reasons, and those who continue are likely to differ in important ways from those who drop out</w:t>
      </w:r>
    </w:p>
    <w:p w:rsidR="00216148" w:rsidRDefault="00216148" w:rsidP="00216148">
      <w:pPr>
        <w:pStyle w:val="Heading1"/>
      </w:pPr>
      <w:r>
        <w:t>Cohort effects</w:t>
      </w:r>
    </w:p>
    <w:p w:rsidR="00216148" w:rsidRDefault="00216148" w:rsidP="00216148">
      <w:r>
        <w:t>Longitudinal studies examine the development of cohorts – children developing in the same time period who are influenced by particular cultural and historical conditions</w:t>
      </w:r>
    </w:p>
    <w:p w:rsidR="00216148" w:rsidRDefault="00216148" w:rsidP="00216148">
      <w:pPr>
        <w:pStyle w:val="Heading1"/>
      </w:pPr>
      <w:r>
        <w:t>cross-sectional design</w:t>
      </w:r>
    </w:p>
    <w:p w:rsidR="00216148" w:rsidRDefault="00216148" w:rsidP="00216148">
      <w:r>
        <w:t>Groups of people differing in age are studied at the same point in time</w:t>
      </w:r>
    </w:p>
    <w:p w:rsidR="00216148" w:rsidRDefault="00216148" w:rsidP="00216148">
      <w:pPr>
        <w:pStyle w:val="Heading1"/>
      </w:pPr>
      <w:r>
        <w:t>sequential design</w:t>
      </w:r>
    </w:p>
    <w:p w:rsidR="00216148" w:rsidRDefault="00216148" w:rsidP="00216148">
      <w:r>
        <w:t>Conduct several cross-sectional or longitudinal investigations; might study participants over the same ages but in different years, or they might study participants over different ages but during the same years</w:t>
      </w:r>
    </w:p>
    <w:p w:rsidR="00216148" w:rsidRDefault="00216148" w:rsidP="00216148">
      <w:pPr>
        <w:pStyle w:val="Heading1"/>
      </w:pPr>
      <w:r>
        <w:t>informed consent</w:t>
      </w:r>
    </w:p>
    <w:p w:rsidR="00216148" w:rsidRDefault="00216148" w:rsidP="00216148">
      <w:r>
        <w:t>People’s right to have all aspects of a study explained to them that might affect their willingness to participate</w:t>
      </w:r>
      <w:bookmarkStart w:id="0" w:name="_GoBack"/>
      <w:bookmarkEnd w:id="0"/>
    </w:p>
    <w:p w:rsidR="00216148" w:rsidRDefault="00216148" w:rsidP="00216148"/>
    <w:sectPr w:rsidR="00216148">
      <w:footerReference w:type="default" r:id="rId7"/>
      <w:footerReference w:type="firs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8E" w:rsidRDefault="00FA108E">
      <w:pPr>
        <w:spacing w:after="0" w:line="240" w:lineRule="auto"/>
      </w:pPr>
      <w:r>
        <w:separator/>
      </w:r>
    </w:p>
    <w:p w:rsidR="00FA108E" w:rsidRDefault="00FA108E"/>
  </w:endnote>
  <w:endnote w:type="continuationSeparator" w:id="0">
    <w:p w:rsidR="00FA108E" w:rsidRDefault="00FA108E">
      <w:pPr>
        <w:spacing w:after="0" w:line="240" w:lineRule="auto"/>
      </w:pPr>
      <w:r>
        <w:continuationSeparator/>
      </w:r>
    </w:p>
    <w:p w:rsidR="00FA108E" w:rsidRDefault="00FA1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26" w:rsidRPr="00216148" w:rsidRDefault="00216148" w:rsidP="00216148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48" w:rsidRDefault="00216148" w:rsidP="00216148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8E" w:rsidRDefault="00FA108E">
      <w:pPr>
        <w:spacing w:after="0" w:line="240" w:lineRule="auto"/>
      </w:pPr>
      <w:r>
        <w:separator/>
      </w:r>
    </w:p>
    <w:p w:rsidR="00FA108E" w:rsidRDefault="00FA108E"/>
  </w:footnote>
  <w:footnote w:type="continuationSeparator" w:id="0">
    <w:p w:rsidR="00FA108E" w:rsidRDefault="00FA108E">
      <w:pPr>
        <w:spacing w:after="0" w:line="240" w:lineRule="auto"/>
      </w:pPr>
      <w:r>
        <w:continuationSeparator/>
      </w:r>
    </w:p>
    <w:p w:rsidR="00FA108E" w:rsidRDefault="00FA10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48"/>
    <w:rsid w:val="001A2A26"/>
    <w:rsid w:val="00216148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5640"/>
  <w15:chartTrackingRefBased/>
  <w15:docId w15:val="{F7377333-824B-974A-9A9F-0F73CB92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welter/Library/Containers/com.microsoft.Word/Data/Library/Application%20Support/Microsoft/Office/16.0/DTS/en-US%7b12E2D60E-53E6-164A-B154-915C2DF2A6DF%7d/%7b56AC46A0-C7A5-504A-B019-9C1B11F7E77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22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Welter</dc:creator>
  <cp:keywords/>
  <dc:description/>
  <cp:lastModifiedBy>Morgan Welter</cp:lastModifiedBy>
  <cp:revision>1</cp:revision>
  <dcterms:created xsi:type="dcterms:W3CDTF">2019-03-05T14:57:00Z</dcterms:created>
  <dcterms:modified xsi:type="dcterms:W3CDTF">2019-03-05T15:21:00Z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